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3C" w:rsidRPr="001454C9" w:rsidRDefault="00BA093C" w:rsidP="00BA093C">
      <w:pPr>
        <w:spacing w:line="540" w:lineRule="exact"/>
        <w:rPr>
          <w:rFonts w:ascii="黑体" w:eastAsia="黑体" w:hAnsi="黑体" w:hint="eastAsia"/>
          <w:sz w:val="32"/>
          <w:szCs w:val="32"/>
        </w:rPr>
      </w:pPr>
      <w:r w:rsidRPr="001454C9">
        <w:rPr>
          <w:rFonts w:ascii="黑体" w:eastAsia="黑体" w:hAnsi="黑体" w:hint="eastAsia"/>
          <w:sz w:val="32"/>
          <w:szCs w:val="32"/>
        </w:rPr>
        <w:t>附件</w:t>
      </w:r>
      <w:r>
        <w:rPr>
          <w:rFonts w:ascii="黑体" w:eastAsia="黑体" w:hAnsi="黑体" w:hint="eastAsia"/>
          <w:sz w:val="32"/>
          <w:szCs w:val="32"/>
        </w:rPr>
        <w:t>1</w:t>
      </w:r>
    </w:p>
    <w:p w:rsidR="00BA093C" w:rsidRPr="001454C9" w:rsidRDefault="00BA093C" w:rsidP="00BA093C">
      <w:pPr>
        <w:spacing w:line="660" w:lineRule="exact"/>
        <w:jc w:val="center"/>
        <w:rPr>
          <w:rFonts w:ascii="方正小标宋简体" w:eastAsia="方正小标宋简体" w:hAnsi="华文中宋" w:hint="eastAsia"/>
          <w:sz w:val="44"/>
          <w:szCs w:val="44"/>
        </w:rPr>
      </w:pPr>
      <w:r w:rsidRPr="001454C9">
        <w:rPr>
          <w:rFonts w:ascii="方正小标宋简体" w:eastAsia="方正小标宋简体" w:hAnsi="华文中宋" w:hint="eastAsia"/>
          <w:sz w:val="44"/>
          <w:szCs w:val="44"/>
        </w:rPr>
        <w:t>中国图书馆学会第五届百县馆长论坛案例征集说明</w:t>
      </w:r>
    </w:p>
    <w:p w:rsidR="00BA093C" w:rsidRPr="00F80B48" w:rsidRDefault="00BA093C" w:rsidP="00BA093C">
      <w:pPr>
        <w:spacing w:line="460" w:lineRule="exact"/>
        <w:jc w:val="center"/>
        <w:rPr>
          <w:rFonts w:ascii="仿宋_GB2312" w:eastAsia="仿宋_GB2312" w:hAnsi="楷体" w:hint="eastAsia"/>
          <w:sz w:val="28"/>
          <w:szCs w:val="28"/>
        </w:rPr>
      </w:pPr>
    </w:p>
    <w:p w:rsidR="00BA093C" w:rsidRPr="00F80B48" w:rsidRDefault="00BA093C" w:rsidP="00BA093C">
      <w:pPr>
        <w:spacing w:line="460" w:lineRule="exact"/>
        <w:ind w:firstLine="482"/>
        <w:outlineLvl w:val="0"/>
        <w:rPr>
          <w:rFonts w:ascii="仿宋_GB2312" w:eastAsia="仿宋_GB2312" w:hAnsi="楷体" w:hint="eastAsia"/>
          <w:sz w:val="28"/>
          <w:szCs w:val="28"/>
        </w:rPr>
      </w:pPr>
      <w:r w:rsidRPr="00F80B48">
        <w:rPr>
          <w:rFonts w:ascii="仿宋_GB2312" w:eastAsia="仿宋_GB2312" w:hAnsi="楷体" w:hint="eastAsia"/>
          <w:b/>
          <w:sz w:val="28"/>
          <w:szCs w:val="28"/>
        </w:rPr>
        <w:t>一、案例主题：基层图书馆的建设与服务创新</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1．图书馆理念体系创新：图书馆在办馆理念、服务理念等方面的发展创新之处，如基层图书馆在构建现代公共文化服务体系中的地位和作用、社会力量参与办馆等。</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2．图书馆管理模式创新：图书馆在组织结构、管理体制、制度建设、馆员队伍发展、人力资源管理等方面的发展创新之处，如图书馆法人治理结构、以县级图书馆为中心的总分馆制、馆员培训、员工职业生涯规划、绩效评估、志愿者管理等。</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3．图书馆技术应用创新：图书馆在硬件和软件上对现代计算机、网络、通信等新技术的应用，如图书馆业务管理系统、电子阅览室管理系统、图书馆网站、数字图书馆等方面的发展创新之处。</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4．图书馆资源建设创新：图书馆在馆藏发展规划、数字资源建设、特色馆藏资源建设、特色数据库建设、资源评估等方面的发展创新之处。</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5．图书馆馆舍建设创新：图书馆在馆舍建筑设计、空间布局、装饰装修、家具设备等方面的发展创新之处。</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6．图书馆运营模式创新：图书馆利用网络、</w:t>
      </w:r>
      <w:proofErr w:type="gramStart"/>
      <w:r w:rsidRPr="00F80B48">
        <w:rPr>
          <w:rFonts w:ascii="仿宋_GB2312" w:eastAsia="仿宋_GB2312" w:hAnsi="楷体" w:hint="eastAsia"/>
          <w:sz w:val="28"/>
          <w:szCs w:val="28"/>
        </w:rPr>
        <w:t>微博等</w:t>
      </w:r>
      <w:proofErr w:type="gramEnd"/>
      <w:r w:rsidRPr="00F80B48">
        <w:rPr>
          <w:rFonts w:ascii="仿宋_GB2312" w:eastAsia="仿宋_GB2312" w:hAnsi="楷体" w:hint="eastAsia"/>
          <w:sz w:val="28"/>
          <w:szCs w:val="28"/>
        </w:rPr>
        <w:t>各种媒体以及活动、事件等向外界宣传图书馆价值，以及在公共关系建设、图书馆形象塑造等方面的发展创新之处。</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7．图书馆服务创新：图书馆在推进公共文化服务均衡发展、提升公共文化服务效能、加强公共文化产品和服务供给方面的发展创新之处，包括服务范围、方式、内容、项目等方面，如面向特殊群体的图书馆服务；图书馆免费开放保障等。</w:t>
      </w:r>
    </w:p>
    <w:p w:rsidR="00BA093C" w:rsidRPr="00F80B48" w:rsidRDefault="00BA093C" w:rsidP="00BA093C">
      <w:pPr>
        <w:spacing w:line="460" w:lineRule="exact"/>
        <w:ind w:firstLine="482"/>
        <w:rPr>
          <w:rFonts w:ascii="仿宋_GB2312" w:eastAsia="仿宋_GB2312" w:hAnsi="楷体" w:hint="eastAsia"/>
          <w:sz w:val="28"/>
          <w:szCs w:val="28"/>
        </w:rPr>
      </w:pPr>
      <w:r w:rsidRPr="00F80B48">
        <w:rPr>
          <w:rFonts w:ascii="仿宋_GB2312" w:eastAsia="仿宋_GB2312" w:hAnsi="楷体" w:hint="eastAsia"/>
          <w:sz w:val="28"/>
          <w:szCs w:val="28"/>
        </w:rPr>
        <w:t>8．图书馆特色建设：以上未能体现的图书馆有别于其他馆的特色方面，如图书馆特色服务、图书馆特色项目等。</w:t>
      </w:r>
    </w:p>
    <w:p w:rsidR="00BA093C" w:rsidRDefault="00BA093C" w:rsidP="00BA093C">
      <w:pPr>
        <w:spacing w:line="46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lastRenderedPageBreak/>
        <w:t>二、征集时间</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2015年2月10日至3月31日</w:t>
      </w:r>
    </w:p>
    <w:p w:rsidR="00BA093C" w:rsidRPr="00F80B48" w:rsidRDefault="00BA093C" w:rsidP="00BA093C">
      <w:pPr>
        <w:spacing w:line="44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t>三、案例要求</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1．案例应以加快构建现代公共文化服务体系背景下基层图书馆的建设与服务创新为主线，真实反映建设与服务的形式、内容和成效等。</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2．案例以图书馆面临的问题、实施的方案以及方案实施要点、成效与影响等方面撰写,并能从理论与实践的角度提炼总结出借鉴性经验和模式。</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3．文字简洁、结构合理，应符合学术规范。字数约5000字为宜。</w:t>
      </w:r>
    </w:p>
    <w:p w:rsidR="00BA093C" w:rsidRPr="00F80B48" w:rsidRDefault="00BA093C" w:rsidP="00BA093C">
      <w:pPr>
        <w:spacing w:line="44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t>四、案例评选与推广</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1．本次征集活动设置奖项若干，</w:t>
      </w:r>
      <w:r w:rsidRPr="00F80B48">
        <w:rPr>
          <w:rFonts w:ascii="仿宋_GB2312" w:eastAsia="仿宋_GB2312" w:hint="eastAsia"/>
          <w:sz w:val="28"/>
          <w:szCs w:val="28"/>
        </w:rPr>
        <w:t>组成评审委员会</w:t>
      </w:r>
      <w:r w:rsidRPr="00F80B48">
        <w:rPr>
          <w:rFonts w:ascii="仿宋_GB2312" w:eastAsia="仿宋_GB2312" w:hAnsi="楷体" w:hint="eastAsia"/>
          <w:sz w:val="28"/>
          <w:szCs w:val="28"/>
        </w:rPr>
        <w:t>择优选取具有代表性的案例提交“第五届百县馆长论坛”交流研讨。</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2．本次征集活动由北京雷速科技有限公司（e线图情）提供支持，协助开展案例征集的具体工作。</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3．以各省图书馆学会为单位，根据各单位投稿和获奖作品数量设置组织奖。</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4．选取部分优秀案例结集出版，并刊发在中国图书馆学会网站、《中国图书馆学会工作通讯》和e线图情网站上，进行适当推广。</w:t>
      </w:r>
    </w:p>
    <w:p w:rsidR="00BA093C" w:rsidRPr="00F80B48" w:rsidRDefault="00BA093C" w:rsidP="00BA093C">
      <w:pPr>
        <w:spacing w:line="440" w:lineRule="exact"/>
        <w:ind w:firstLineChars="200" w:firstLine="562"/>
        <w:outlineLvl w:val="0"/>
        <w:rPr>
          <w:rFonts w:ascii="仿宋_GB2312" w:eastAsia="仿宋_GB2312" w:hAnsi="楷体" w:hint="eastAsia"/>
          <w:b/>
          <w:sz w:val="28"/>
          <w:szCs w:val="28"/>
        </w:rPr>
      </w:pPr>
      <w:r w:rsidRPr="00F80B48">
        <w:rPr>
          <w:rFonts w:ascii="仿宋_GB2312" w:eastAsia="仿宋_GB2312" w:hAnsi="楷体" w:hint="eastAsia"/>
          <w:b/>
          <w:sz w:val="28"/>
          <w:szCs w:val="28"/>
        </w:rPr>
        <w:t>五、其他要求</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1．案例征集表及案例投稿须以*.doc附件形式发送至指定征稿邮箱（</w:t>
      </w:r>
      <w:r w:rsidRPr="00F80B48">
        <w:rPr>
          <w:rFonts w:ascii="仿宋_GB2312" w:eastAsia="仿宋_GB2312" w:hAnsi="楷体"/>
          <w:sz w:val="28"/>
          <w:szCs w:val="28"/>
        </w:rPr>
        <w:t>scb@leisun.net</w:t>
      </w:r>
      <w:r w:rsidRPr="00F80B48">
        <w:rPr>
          <w:rFonts w:ascii="仿宋_GB2312" w:eastAsia="仿宋_GB2312" w:hAnsi="楷体" w:hint="eastAsia"/>
          <w:sz w:val="28"/>
          <w:szCs w:val="28"/>
        </w:rPr>
        <w:t>），截止时间以邮箱收到时间为准。</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2．本次活动所征集到的作品（稿件）不予退稿，中国图书馆学会拥有将获奖作品用于公益性传播的权利。</w:t>
      </w:r>
    </w:p>
    <w:p w:rsidR="00BA093C" w:rsidRPr="00F80B48" w:rsidRDefault="00BA093C" w:rsidP="00BA093C">
      <w:pPr>
        <w:spacing w:line="440" w:lineRule="exact"/>
        <w:ind w:firstLineChars="200" w:firstLine="562"/>
        <w:rPr>
          <w:rFonts w:ascii="仿宋_GB2312" w:eastAsia="仿宋_GB2312" w:hAnsi="楷体" w:hint="eastAsia"/>
          <w:b/>
          <w:sz w:val="28"/>
          <w:szCs w:val="28"/>
        </w:rPr>
      </w:pPr>
      <w:r w:rsidRPr="00F80B48">
        <w:rPr>
          <w:rFonts w:ascii="仿宋_GB2312" w:eastAsia="仿宋_GB2312" w:hAnsi="楷体" w:hint="eastAsia"/>
          <w:b/>
          <w:sz w:val="28"/>
          <w:szCs w:val="28"/>
        </w:rPr>
        <w:t>六、联络咨询</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联系人：王金美  刘蕴莹  刘剑英</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地  址：北京海淀区上地信息产业基地上地东路1号</w:t>
      </w:r>
    </w:p>
    <w:p w:rsidR="00BA093C" w:rsidRPr="00F80B48" w:rsidRDefault="00BA093C" w:rsidP="00BA093C">
      <w:pPr>
        <w:spacing w:line="440" w:lineRule="exact"/>
        <w:ind w:firstLineChars="600" w:firstLine="1680"/>
        <w:rPr>
          <w:rFonts w:ascii="仿宋_GB2312" w:eastAsia="仿宋_GB2312" w:hAnsi="楷体" w:hint="eastAsia"/>
          <w:sz w:val="28"/>
          <w:szCs w:val="28"/>
        </w:rPr>
      </w:pPr>
      <w:proofErr w:type="gramStart"/>
      <w:r w:rsidRPr="00F80B48">
        <w:rPr>
          <w:rFonts w:ascii="仿宋_GB2312" w:eastAsia="仿宋_GB2312" w:hAnsi="楷体" w:hint="eastAsia"/>
          <w:sz w:val="28"/>
          <w:szCs w:val="28"/>
        </w:rPr>
        <w:t>盈创动力</w:t>
      </w:r>
      <w:proofErr w:type="gramEnd"/>
      <w:r w:rsidRPr="00F80B48">
        <w:rPr>
          <w:rFonts w:ascii="仿宋_GB2312" w:eastAsia="仿宋_GB2312" w:hAnsi="楷体" w:hint="eastAsia"/>
          <w:sz w:val="28"/>
          <w:szCs w:val="28"/>
        </w:rPr>
        <w:t>园区A</w:t>
      </w:r>
      <w:proofErr w:type="gramStart"/>
      <w:r w:rsidRPr="00F80B48">
        <w:rPr>
          <w:rFonts w:ascii="仿宋_GB2312" w:eastAsia="仿宋_GB2312" w:hAnsi="楷体" w:hint="eastAsia"/>
          <w:sz w:val="28"/>
          <w:szCs w:val="28"/>
        </w:rPr>
        <w:t>座北</w:t>
      </w:r>
      <w:proofErr w:type="gramEnd"/>
      <w:r w:rsidRPr="00F80B48">
        <w:rPr>
          <w:rFonts w:ascii="仿宋_GB2312" w:eastAsia="仿宋_GB2312" w:hAnsi="楷体" w:hint="eastAsia"/>
          <w:sz w:val="28"/>
          <w:szCs w:val="28"/>
        </w:rPr>
        <w:t>区103室（邮编：100085）</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电  话：</w:t>
      </w:r>
      <w:r w:rsidRPr="00F80B48">
        <w:rPr>
          <w:rFonts w:ascii="仿宋_GB2312" w:eastAsia="仿宋_GB2312" w:hAnsi="楷体"/>
          <w:sz w:val="28"/>
          <w:szCs w:val="28"/>
        </w:rPr>
        <w:t>010-52408362</w:t>
      </w:r>
      <w:r w:rsidRPr="00F80B48">
        <w:rPr>
          <w:rFonts w:ascii="仿宋_GB2312" w:eastAsia="仿宋_GB2312" w:hAnsi="楷体" w:hint="eastAsia"/>
          <w:sz w:val="28"/>
          <w:szCs w:val="28"/>
        </w:rPr>
        <w:t>、</w:t>
      </w:r>
      <w:r w:rsidRPr="00F80B48">
        <w:rPr>
          <w:rFonts w:ascii="仿宋_GB2312" w:eastAsia="仿宋_GB2312" w:hAnsi="楷体"/>
          <w:sz w:val="28"/>
          <w:szCs w:val="28"/>
        </w:rPr>
        <w:t>52408361</w:t>
      </w:r>
    </w:p>
    <w:p w:rsidR="00BA093C" w:rsidRPr="00F80B48" w:rsidRDefault="00BA093C" w:rsidP="00BA093C">
      <w:pPr>
        <w:spacing w:line="440" w:lineRule="exact"/>
        <w:ind w:firstLineChars="200" w:firstLine="560"/>
        <w:rPr>
          <w:rFonts w:ascii="仿宋_GB2312" w:eastAsia="仿宋_GB2312" w:hAnsi="楷体" w:hint="eastAsia"/>
          <w:sz w:val="28"/>
          <w:szCs w:val="28"/>
        </w:rPr>
      </w:pPr>
      <w:r w:rsidRPr="00F80B48">
        <w:rPr>
          <w:rFonts w:ascii="仿宋_GB2312" w:eastAsia="仿宋_GB2312" w:hAnsi="楷体" w:hint="eastAsia"/>
          <w:sz w:val="28"/>
          <w:szCs w:val="28"/>
        </w:rPr>
        <w:t>QQ号码：</w:t>
      </w:r>
      <w:r w:rsidRPr="00F80B48">
        <w:rPr>
          <w:rFonts w:ascii="仿宋_GB2312" w:eastAsia="仿宋_GB2312" w:hAnsi="楷体"/>
          <w:sz w:val="28"/>
          <w:szCs w:val="28"/>
        </w:rPr>
        <w:t>1036408109</w:t>
      </w:r>
    </w:p>
    <w:p w:rsidR="00BA093C" w:rsidRPr="00F80B48" w:rsidRDefault="00BA093C" w:rsidP="00BA093C">
      <w:pPr>
        <w:spacing w:line="440" w:lineRule="exact"/>
        <w:ind w:firstLineChars="200" w:firstLine="560"/>
        <w:rPr>
          <w:rFonts w:ascii="仿宋_GB2312" w:eastAsia="仿宋_GB2312" w:hAnsi="楷体" w:hint="eastAsia"/>
          <w:sz w:val="28"/>
          <w:szCs w:val="28"/>
        </w:rPr>
      </w:pPr>
      <w:proofErr w:type="gramStart"/>
      <w:r w:rsidRPr="00F80B48">
        <w:rPr>
          <w:rFonts w:ascii="仿宋_GB2312" w:eastAsia="仿宋_GB2312" w:hAnsi="楷体" w:hint="eastAsia"/>
          <w:sz w:val="28"/>
          <w:szCs w:val="28"/>
        </w:rPr>
        <w:t>邮</w:t>
      </w:r>
      <w:proofErr w:type="gramEnd"/>
      <w:r w:rsidRPr="00F80B48">
        <w:rPr>
          <w:rFonts w:ascii="仿宋_GB2312" w:eastAsia="仿宋_GB2312" w:hAnsi="楷体" w:hint="eastAsia"/>
          <w:sz w:val="28"/>
          <w:szCs w:val="28"/>
        </w:rPr>
        <w:t xml:space="preserve">  箱：</w:t>
      </w:r>
      <w:r w:rsidRPr="00F80B48">
        <w:rPr>
          <w:rFonts w:ascii="仿宋_GB2312" w:eastAsia="仿宋_GB2312" w:hAnsi="楷体"/>
          <w:sz w:val="28"/>
          <w:szCs w:val="28"/>
        </w:rPr>
        <w:t>scb@leisun.net</w:t>
      </w:r>
      <w:r w:rsidRPr="00F80B48">
        <w:rPr>
          <w:rFonts w:ascii="仿宋_GB2312" w:eastAsia="仿宋_GB2312" w:hAnsi="楷体" w:hint="eastAsia"/>
          <w:sz w:val="28"/>
          <w:szCs w:val="28"/>
        </w:rPr>
        <w:t xml:space="preserve"> </w:t>
      </w:r>
    </w:p>
    <w:p w:rsidR="00057A46" w:rsidRPr="00BA093C" w:rsidRDefault="00057A46">
      <w:bookmarkStart w:id="0" w:name="_GoBack"/>
      <w:bookmarkEnd w:id="0"/>
    </w:p>
    <w:sectPr w:rsidR="00057A46" w:rsidRPr="00BA0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3C"/>
    <w:rsid w:val="00057A46"/>
    <w:rsid w:val="00BA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qiucheng</dc:creator>
  <cp:lastModifiedBy>qiucheng</cp:lastModifiedBy>
  <cp:revision>1</cp:revision>
  <dcterms:created xsi:type="dcterms:W3CDTF">2015-02-27T08:40:00Z</dcterms:created>
  <dcterms:modified xsi:type="dcterms:W3CDTF">2015-02-27T08:40:00Z</dcterms:modified>
</cp:coreProperties>
</file>