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附件：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FZXBSJW--GB1-0" w:eastAsia="FZXBSJW--GB1-0" w:cs="FZXBSJW--GB1-0"/>
          <w:kern w:val="0"/>
          <w:sz w:val="44"/>
          <w:szCs w:val="44"/>
          <w:lang w:eastAsia="zh-CN" w:bidi="ar-SA"/>
        </w:rPr>
      </w:pPr>
      <w:r>
        <w:rPr>
          <w:rFonts w:hAnsi="宋体" w:cs="宋体" w:hint="eastAsia"/>
          <w:kern w:val="0"/>
          <w:sz w:val="44"/>
          <w:szCs w:val="44"/>
          <w:lang w:eastAsia="zh-CN" w:bidi="ar-SA"/>
        </w:rPr>
        <w:t>培训报到乘车路线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沈阳科隆酒店（第一期）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从沈阳机场乘坐机场大巴在展览馆下车，换乘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117 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路公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交车，在大南门站下车，步行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140 </w:t>
      </w:r>
      <w:proofErr w:type="gramStart"/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米即可</w:t>
      </w:r>
      <w:proofErr w:type="gramEnd"/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；从沈阳站地铁站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乘坐地铁一号线，在中街站下车（从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C 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口出），步行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600 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米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至科隆酒店即可；从沈阳北站乘坐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105 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路车，在大南门站下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车，步行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170 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米至科隆酒店。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成都金河宾馆（第二期）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从成都双流机场乘坐机场专线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2 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号线，在天府广场东站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下车，步行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530 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米，在人民南路一段站换乘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78 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路共交车，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在人民公园站下车，步行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240 </w:t>
      </w:r>
      <w:proofErr w:type="gramStart"/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米即可</w:t>
      </w:r>
      <w:proofErr w:type="gramEnd"/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；从机场乘出租车至酒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店约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40 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分钟。从成都火车站乘坐地铁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1 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号线在天广场站下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车，换乘地铁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2 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号线在人民公园站（从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D1 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口出）下车，步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行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280 </w:t>
      </w:r>
      <w:proofErr w:type="gramStart"/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米即可</w:t>
      </w:r>
      <w:proofErr w:type="gramEnd"/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；从火车站乘出租车至酒店约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20 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分钟。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合肥良苑大酒店（第三期）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从新桥机场乘机场巴士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5 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号线至安徽饭店下，打出租车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起步价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8 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元即到；或步行至稻香楼站乘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6 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路、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154 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路、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>119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路公交到桐城路站下车，步行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210 </w:t>
      </w:r>
      <w:proofErr w:type="gramStart"/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米即到</w:t>
      </w:r>
      <w:proofErr w:type="gramEnd"/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。从合肥火车站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lastRenderedPageBreak/>
        <w:t>乘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10 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路公交车到四十八中站下车，步行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440 </w:t>
      </w:r>
      <w:proofErr w:type="gramStart"/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米即到</w:t>
      </w:r>
      <w:proofErr w:type="gramEnd"/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；或乘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>129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路公交车到大钟楼北站下车，步行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430 </w:t>
      </w:r>
      <w:proofErr w:type="gramStart"/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米即到</w:t>
      </w:r>
      <w:proofErr w:type="gramEnd"/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；或乘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119 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路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公交车到桐城路站下车，步行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210 </w:t>
      </w:r>
      <w:proofErr w:type="gramStart"/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米即到</w:t>
      </w:r>
      <w:proofErr w:type="gramEnd"/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。从合肥南站乘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>99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路公交车到大钟楼东站下车，步行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410 </w:t>
      </w:r>
      <w:proofErr w:type="gramStart"/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米即到</w:t>
      </w:r>
      <w:proofErr w:type="gramEnd"/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；或乘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4 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路公</w:t>
      </w:r>
    </w:p>
    <w:p w:rsidR="00F33D56" w:rsidRDefault="00F33D56" w:rsidP="00F33D56">
      <w:pPr>
        <w:widowControl w:val="0"/>
        <w:autoSpaceDE w:val="0"/>
        <w:autoSpaceDN w:val="0"/>
        <w:adjustRightInd w:val="0"/>
        <w:ind w:firstLine="0"/>
        <w:rPr>
          <w:rFonts w:ascii="仿宋_GB2312" w:eastAsia="仿宋_GB2312" w:cs="仿宋_GB2312"/>
          <w:kern w:val="0"/>
          <w:sz w:val="32"/>
          <w:lang w:eastAsia="zh-CN" w:bidi="ar-SA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交车到大钟楼北站下车，步行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500 </w:t>
      </w:r>
      <w:proofErr w:type="gramStart"/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米即到</w:t>
      </w:r>
      <w:proofErr w:type="gramEnd"/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；或乘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131 </w:t>
      </w: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路公交</w:t>
      </w:r>
    </w:p>
    <w:p w:rsidR="00B83409" w:rsidRDefault="00F33D56" w:rsidP="00F33D56">
      <w:pPr>
        <w:rPr>
          <w:lang w:eastAsia="zh-CN"/>
        </w:rPr>
      </w:pPr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车到四十八中站下车，步行</w:t>
      </w:r>
      <w:r>
        <w:rPr>
          <w:rFonts w:ascii="仿宋_GB2312" w:eastAsia="仿宋_GB2312" w:cs="仿宋_GB2312"/>
          <w:kern w:val="0"/>
          <w:sz w:val="32"/>
          <w:lang w:eastAsia="zh-CN" w:bidi="ar-SA"/>
        </w:rPr>
        <w:t xml:space="preserve">440 </w:t>
      </w:r>
      <w:proofErr w:type="gramStart"/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米即到</w:t>
      </w:r>
      <w:proofErr w:type="gramEnd"/>
      <w:r>
        <w:rPr>
          <w:rFonts w:ascii="仿宋_GB2312" w:eastAsia="仿宋_GB2312" w:cs="仿宋_GB2312" w:hint="eastAsia"/>
          <w:kern w:val="0"/>
          <w:sz w:val="32"/>
          <w:lang w:eastAsia="zh-CN" w:bidi="ar-SA"/>
        </w:rPr>
        <w:t>。</w:t>
      </w:r>
    </w:p>
    <w:sectPr w:rsidR="00B83409" w:rsidSect="00B83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BSJW--GB1-0">
    <w:altName w:val="Old Tow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3D56"/>
    <w:rsid w:val="00270999"/>
    <w:rsid w:val="00412A0B"/>
    <w:rsid w:val="004713DC"/>
    <w:rsid w:val="005157FF"/>
    <w:rsid w:val="00541079"/>
    <w:rsid w:val="006D0F45"/>
    <w:rsid w:val="007709C3"/>
    <w:rsid w:val="007D064E"/>
    <w:rsid w:val="00B03686"/>
    <w:rsid w:val="00B22352"/>
    <w:rsid w:val="00B83409"/>
    <w:rsid w:val="00F3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Theme="minorHAnsi" w:cs="Times New Roman"/>
        <w:kern w:val="2"/>
        <w:sz w:val="21"/>
        <w:szCs w:val="3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99"/>
  </w:style>
  <w:style w:type="paragraph" w:styleId="1">
    <w:name w:val="heading 1"/>
    <w:basedOn w:val="a"/>
    <w:next w:val="a"/>
    <w:link w:val="1Char"/>
    <w:uiPriority w:val="9"/>
    <w:qFormat/>
    <w:rsid w:val="0027099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7099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7099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7099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7099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7099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7099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7099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7099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099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7099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27099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27099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7099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27099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27099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27099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27099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0999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7099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27099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270999"/>
    <w:pPr>
      <w:spacing w:before="200" w:after="900"/>
      <w:ind w:firstLine="0"/>
      <w:jc w:val="right"/>
    </w:pPr>
    <w:rPr>
      <w:rFonts w:asciiTheme="minorHAnsi"/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270999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270999"/>
    <w:rPr>
      <w:b/>
      <w:bCs/>
      <w:spacing w:val="0"/>
    </w:rPr>
  </w:style>
  <w:style w:type="character" w:styleId="a7">
    <w:name w:val="Emphasis"/>
    <w:uiPriority w:val="20"/>
    <w:qFormat/>
    <w:rsid w:val="00270999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270999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270999"/>
  </w:style>
  <w:style w:type="paragraph" w:styleId="a9">
    <w:name w:val="List Paragraph"/>
    <w:basedOn w:val="a"/>
    <w:uiPriority w:val="34"/>
    <w:qFormat/>
    <w:rsid w:val="00270999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27099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27099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27099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27099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270999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270999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270999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270999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27099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27099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李丽霞</dc:creator>
  <cp:lastModifiedBy>李丽霞</cp:lastModifiedBy>
  <cp:revision>1</cp:revision>
  <dcterms:created xsi:type="dcterms:W3CDTF">2016-07-08T06:30:00Z</dcterms:created>
  <dcterms:modified xsi:type="dcterms:W3CDTF">2016-07-08T06:31:00Z</dcterms:modified>
</cp:coreProperties>
</file>